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AA6F" w14:textId="77777777" w:rsidR="005860EF" w:rsidRDefault="00054DAC">
      <w:pPr>
        <w:pStyle w:val="1"/>
        <w:keepNext/>
        <w:spacing w:after="120"/>
      </w:pPr>
      <w:r>
        <w:t>Описание функциональных характеристик программного обеспечения «Пульсар»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860EF" w14:paraId="538EA73B" w14:textId="77777777">
        <w:trPr>
          <w:tblHeader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C728AA" w14:textId="77777777" w:rsidR="005860EF" w:rsidRDefault="00054DAC">
            <w:pPr>
              <w:spacing w:line="280" w:lineRule="auto"/>
            </w:pPr>
            <w:r>
              <w:rPr>
                <w:b/>
                <w:bCs/>
                <w:sz w:val="24"/>
                <w:szCs w:val="24"/>
              </w:rPr>
              <w:t>Реквизит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6FA80C" w14:textId="77777777" w:rsidR="005860EF" w:rsidRDefault="00054DAC">
            <w:pPr>
              <w:spacing w:line="280" w:lineRule="auto"/>
            </w:pPr>
            <w:r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5860EF" w14:paraId="355E57BD" w14:textId="7777777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B2583B" w14:textId="77777777" w:rsidR="005860EF" w:rsidRDefault="00054DAC">
            <w:pPr>
              <w:spacing w:line="280" w:lineRule="auto"/>
            </w:pPr>
            <w:r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EF8216" w14:textId="77777777" w:rsidR="005860EF" w:rsidRDefault="00054DAC">
            <w:pPr>
              <w:spacing w:line="280" w:lineRule="auto"/>
            </w:pPr>
            <w:r>
              <w:rPr>
                <w:sz w:val="24"/>
                <w:szCs w:val="24"/>
              </w:rPr>
              <w:t>«Пульсар»</w:t>
            </w:r>
          </w:p>
        </w:tc>
      </w:tr>
      <w:tr w:rsidR="005860EF" w14:paraId="3040ACF0" w14:textId="7777777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58CE04" w14:textId="77777777" w:rsidR="005860EF" w:rsidRDefault="00054DAC">
            <w:pPr>
              <w:spacing w:line="280" w:lineRule="auto"/>
            </w:pPr>
            <w:r>
              <w:rPr>
                <w:sz w:val="24"/>
                <w:szCs w:val="24"/>
              </w:rPr>
              <w:t>Версия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E45FED" w14:textId="77777777" w:rsidR="005860EF" w:rsidRDefault="00054DAC">
            <w:pPr>
              <w:spacing w:line="280" w:lineRule="auto"/>
            </w:pPr>
            <w:r>
              <w:rPr>
                <w:sz w:val="24"/>
                <w:szCs w:val="24"/>
              </w:rPr>
              <w:t>1.0.0</w:t>
            </w:r>
          </w:p>
        </w:tc>
      </w:tr>
      <w:tr w:rsidR="005860EF" w14:paraId="2C1BB392" w14:textId="7777777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37429D" w14:textId="77777777" w:rsidR="005860EF" w:rsidRDefault="00054DAC">
            <w:pPr>
              <w:spacing w:line="280" w:lineRule="auto"/>
            </w:pPr>
            <w:r>
              <w:rPr>
                <w:sz w:val="24"/>
                <w:szCs w:val="24"/>
              </w:rPr>
              <w:t>Класс ПО (приказ Минцифры № 622)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034931" w14:textId="77777777" w:rsidR="005860EF" w:rsidRDefault="00054DAC">
            <w:pPr>
              <w:spacing w:line="280" w:lineRule="auto"/>
            </w:pPr>
            <w:r>
              <w:rPr>
                <w:sz w:val="24"/>
                <w:szCs w:val="24"/>
              </w:rPr>
              <w:t>04.13 «Информационные системы для решения отраслевых задач»</w:t>
            </w:r>
          </w:p>
        </w:tc>
      </w:tr>
      <w:tr w:rsidR="005860EF" w14:paraId="0B5B147E" w14:textId="7777777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C4A88E" w14:textId="77777777" w:rsidR="005860EF" w:rsidRDefault="00054DAC">
            <w:pPr>
              <w:spacing w:line="280" w:lineRule="auto"/>
            </w:pPr>
            <w:r>
              <w:rPr>
                <w:sz w:val="24"/>
                <w:szCs w:val="24"/>
              </w:rPr>
              <w:t>Сайт продукта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83121F" w14:textId="77777777" w:rsidR="005860EF" w:rsidRDefault="00054DAC">
            <w:pPr>
              <w:spacing w:line="280" w:lineRule="auto"/>
            </w:pPr>
            <w:r>
              <w:rPr>
                <w:sz w:val="24"/>
                <w:szCs w:val="24"/>
              </w:rPr>
              <w:t>https://pulsar-dv.ru</w:t>
            </w:r>
          </w:p>
        </w:tc>
      </w:tr>
    </w:tbl>
    <w:p w14:paraId="402DE876" w14:textId="77777777" w:rsidR="005860EF" w:rsidRDefault="005860EF">
      <w:pPr>
        <w:spacing w:after="120"/>
      </w:pPr>
    </w:p>
    <w:p w14:paraId="3C3BC3AB" w14:textId="77777777" w:rsidR="005860EF" w:rsidRDefault="00054DAC">
      <w:pPr>
        <w:pStyle w:val="2"/>
        <w:keepNext/>
      </w:pPr>
      <w:r>
        <w:t>1. Назначение программного обеспечения</w:t>
      </w:r>
    </w:p>
    <w:p w14:paraId="5BCE57ED" w14:textId="77777777" w:rsidR="005860EF" w:rsidRDefault="00054DAC">
      <w:pPr>
        <w:spacing w:after="120" w:line="360" w:lineRule="auto"/>
        <w:ind w:firstLine="709"/>
        <w:jc w:val="both"/>
      </w:pPr>
      <w:r>
        <w:t>«Пульсар» — отраслевая информационная система, предназначенная для автоматизации учёта, расчётов и документооборота на предприятиях теплоснабжения и в организациях жилищно-коммунального хозяйства.</w:t>
      </w:r>
    </w:p>
    <w:p w14:paraId="16101304" w14:textId="77777777" w:rsidR="005860EF" w:rsidRDefault="00054DAC">
      <w:pPr>
        <w:spacing w:after="120" w:line="360" w:lineRule="auto"/>
        <w:ind w:firstLine="709"/>
        <w:jc w:val="both"/>
      </w:pPr>
      <w:r>
        <w:t>Целевые пользователи:</w:t>
      </w:r>
    </w:p>
    <w:p w14:paraId="01B633D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ресурсоснабжающие организации (РСО), обеспечивающие подачу тепловой энергии, горячего водоснабжения и связанных коммунальных услуг;</w:t>
      </w:r>
    </w:p>
    <w:p w14:paraId="45F02343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управляющие компании и расчётные центры ЖКХ;</w:t>
      </w:r>
    </w:p>
    <w:p w14:paraId="28859EDB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абонентские службы и службы сбыта при энергопредприятиях;</w:t>
      </w:r>
    </w:p>
    <w:p w14:paraId="292BF60D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бухгалтерии в части начислений и расчётов с потребителями.</w:t>
      </w:r>
    </w:p>
    <w:p w14:paraId="168B16EF" w14:textId="77777777" w:rsidR="005860EF" w:rsidRDefault="00054DAC">
      <w:pPr>
        <w:spacing w:after="120" w:line="360" w:lineRule="auto"/>
        <w:ind w:firstLine="709"/>
        <w:jc w:val="both"/>
      </w:pPr>
      <w:r>
        <w:t>Решаемые задачи:</w:t>
      </w:r>
    </w:p>
    <w:p w14:paraId="70FB89DD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ведение реестров абонентов (физических и юридических лиц), точек присоединения и объектов потребления;</w:t>
      </w:r>
    </w:p>
    <w:p w14:paraId="7CE4E894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регистрация и сопровождение договоров на поставку коммунальных ресурсов;</w:t>
      </w:r>
    </w:p>
    <w:p w14:paraId="74BB7B5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учёт показаний приборов учёта и расчёт объёмов потребления;</w:t>
      </w:r>
    </w:p>
    <w:p w14:paraId="57787387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начисление платежей по тарифам с учётом льгот и поправочных коэффициентов;</w:t>
      </w:r>
    </w:p>
    <w:p w14:paraId="42F4ECAB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lastRenderedPageBreak/>
        <w:t>формирование платёжных и отчётных документов;</w:t>
      </w:r>
    </w:p>
    <w:p w14:paraId="492821CE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ведение взаиморасчётов, контроль задолженности, кассовые операции;</w:t>
      </w:r>
    </w:p>
    <w:p w14:paraId="23A5B2D4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ведение справочников нормативно-справочной информации (НСИ);</w:t>
      </w:r>
    </w:p>
    <w:p w14:paraId="26CA4470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интеграция со смежными информационными системами по протоколам HTTP/REST и через шину сообщений RabbitMQ;</w:t>
      </w:r>
    </w:p>
    <w:p w14:paraId="38B032DD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администрирование и аудит действий пользователей.</w:t>
      </w:r>
    </w:p>
    <w:p w14:paraId="5A9C0846" w14:textId="77777777" w:rsidR="005860EF" w:rsidRDefault="00054DAC">
      <w:pPr>
        <w:pStyle w:val="2"/>
        <w:keepNext/>
      </w:pPr>
      <w:r>
        <w:t>2. Функциональные характеристики</w:t>
      </w:r>
    </w:p>
    <w:p w14:paraId="2EF643EA" w14:textId="77777777" w:rsidR="005860EF" w:rsidRDefault="00054DAC">
      <w:pPr>
        <w:pStyle w:val="3"/>
        <w:keepNext/>
        <w:spacing w:before="240" w:after="120"/>
      </w:pPr>
      <w:r>
        <w:t>2.1 Управление субъектами учёта</w:t>
      </w:r>
    </w:p>
    <w:p w14:paraId="389843B9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Реестр физических лиц с реквизитами, контактными данными, документами, удостоверяющими личность.</w:t>
      </w:r>
    </w:p>
    <w:p w14:paraId="446AD045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Реестр юридических лиц и индивидуальных предпринимателей с реквизитами и банковскими реквизитами.</w:t>
      </w:r>
    </w:p>
    <w:p w14:paraId="50C4CC85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Реестр точек присоединения и объектов потребления с привязкой к адресной системе.</w:t>
      </w:r>
    </w:p>
    <w:p w14:paraId="28E6E1E9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Иерархия объектов: здание → подъезд → помещение → точка учёта.</w:t>
      </w:r>
    </w:p>
    <w:p w14:paraId="3C756815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История изменения собственников, договоров, тарифных групп.</w:t>
      </w:r>
    </w:p>
    <w:p w14:paraId="7F26CF8F" w14:textId="77777777" w:rsidR="005860EF" w:rsidRDefault="00054DAC">
      <w:pPr>
        <w:pStyle w:val="3"/>
        <w:keepNext/>
        <w:spacing w:before="240" w:after="120"/>
      </w:pPr>
      <w:r>
        <w:t>2.2 Договорная работа</w:t>
      </w:r>
    </w:p>
    <w:p w14:paraId="0EF58A4D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Шаблонизированное создание договоров с автоматической нумерацией.</w:t>
      </w:r>
    </w:p>
    <w:p w14:paraId="7CC76E6E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Поддержка различных видов договоров: поставка тепловой энергии, ГВС, отопление, совмещённые договоры.</w:t>
      </w:r>
    </w:p>
    <w:p w14:paraId="09E47696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Регистрация дополнительных соглашений и приложений.</w:t>
      </w:r>
    </w:p>
    <w:p w14:paraId="1CA61F74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Контроль сроков действия и автоматическое продление.</w:t>
      </w:r>
    </w:p>
    <w:p w14:paraId="2C115924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Электронные приложения (сканы договоров, актов).</w:t>
      </w:r>
    </w:p>
    <w:p w14:paraId="3095962B" w14:textId="77777777" w:rsidR="005860EF" w:rsidRDefault="00054DAC">
      <w:pPr>
        <w:pStyle w:val="3"/>
        <w:keepNext/>
        <w:spacing w:before="240" w:after="120"/>
      </w:pPr>
      <w:r>
        <w:t>2.3 Учёт показаний и расчёт потребления</w:t>
      </w:r>
    </w:p>
    <w:p w14:paraId="75AEAC29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Регистрация показаний приборов учёта (ИПУ, ОДПУ).</w:t>
      </w:r>
    </w:p>
    <w:p w14:paraId="490F981B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lastRenderedPageBreak/>
        <w:t>Импорт показаний из внешних источников (ручной ввод, файловый импорт CSV/XLSX, HTTP-API).</w:t>
      </w:r>
    </w:p>
    <w:p w14:paraId="764B1D58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Расчёт потребления по показаниям, по нормативу, по среднему значению.</w:t>
      </w:r>
    </w:p>
    <w:p w14:paraId="3AB1BB7F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Поддержка коэффициентов: климатические, технологические, потери в сетях.</w:t>
      </w:r>
    </w:p>
    <w:p w14:paraId="4F72BAC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Автоматическое определение неисправного учёта по правилам контроля показаний.</w:t>
      </w:r>
    </w:p>
    <w:p w14:paraId="7F74FEC5" w14:textId="77777777" w:rsidR="005860EF" w:rsidRDefault="00054DAC">
      <w:pPr>
        <w:pStyle w:val="3"/>
        <w:keepNext/>
        <w:spacing w:before="240" w:after="120"/>
      </w:pPr>
      <w:r>
        <w:t>2.4 Тарификация и начисления</w:t>
      </w:r>
    </w:p>
    <w:p w14:paraId="465EC387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Реестр тарифов с историей изменения.</w:t>
      </w:r>
    </w:p>
    <w:p w14:paraId="3C7FE48A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Поддержка двухкомпонентных и многокомпонентных тарифов.</w:t>
      </w:r>
    </w:p>
    <w:p w14:paraId="116F5B73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Применение льгот, субсидий, повышающих и понижающих коэффициентов.</w:t>
      </w:r>
    </w:p>
    <w:p w14:paraId="78141208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Начисления за расчётный период с детализацией по компонентам.</w:t>
      </w:r>
    </w:p>
    <w:p w14:paraId="3504B325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Перерасчёт за прошедшие периоды.</w:t>
      </w:r>
    </w:p>
    <w:p w14:paraId="10595E32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Формирование платёжных документов (квитанций) и реестров.</w:t>
      </w:r>
    </w:p>
    <w:p w14:paraId="4F7F7024" w14:textId="77777777" w:rsidR="005860EF" w:rsidRDefault="00054DAC">
      <w:pPr>
        <w:pStyle w:val="3"/>
        <w:keepNext/>
        <w:spacing w:before="240" w:after="120"/>
      </w:pPr>
      <w:r>
        <w:t>2.5 Расчёты и кассовые операции</w:t>
      </w:r>
    </w:p>
    <w:p w14:paraId="66FDF5F5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Журнал кассовых операций.</w:t>
      </w:r>
    </w:p>
    <w:p w14:paraId="37D1B2E3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Реестры платежей с импортом из банковских выписок.</w:t>
      </w:r>
    </w:p>
    <w:p w14:paraId="02C8841D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Распределение поступивших платежей по периодам и видам начислений.</w:t>
      </w:r>
    </w:p>
    <w:p w14:paraId="6180F140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Контроль задолженности с разбивкой по периодам и видам услуг.</w:t>
      </w:r>
    </w:p>
    <w:p w14:paraId="2AB3FE3E" w14:textId="77777777" w:rsidR="005860EF" w:rsidRDefault="00054DAC">
      <w:pPr>
        <w:pStyle w:val="3"/>
        <w:keepNext/>
        <w:spacing w:before="240" w:after="120"/>
      </w:pPr>
      <w:r>
        <w:t>2.6 Расчёт пени и неустоек</w:t>
      </w:r>
    </w:p>
    <w:p w14:paraId="562D60C5" w14:textId="77777777" w:rsidR="005860EF" w:rsidRDefault="00054DAC">
      <w:pPr>
        <w:spacing w:after="120" w:line="360" w:lineRule="auto"/>
        <w:ind w:firstLine="709"/>
        <w:jc w:val="both"/>
      </w:pPr>
      <w:r>
        <w:t xml:space="preserve">Реестр алгоритмов начисления пени с расширяемой моделью обработчиков (handler-registry). Каждый алгоритм идентифицируется ключом вида </w:t>
      </w:r>
      <w:r>
        <w:rPr>
          <w:rFonts w:ascii="Consolas" w:eastAsia="Consolas" w:hAnsi="Consolas" w:cs="Consolas"/>
        </w:rPr>
        <w:t>PEN.*</w:t>
      </w:r>
      <w:r>
        <w:t xml:space="preserve"> и выполняется через единый интерфейс расчёта.</w:t>
      </w:r>
    </w:p>
    <w:p w14:paraId="25E65403" w14:textId="77777777" w:rsidR="005860EF" w:rsidRDefault="00054DAC">
      <w:pPr>
        <w:spacing w:after="120" w:line="360" w:lineRule="auto"/>
        <w:ind w:firstLine="709"/>
        <w:jc w:val="both"/>
      </w:pPr>
      <w:r>
        <w:t>Преднастроенные алгоритмы (9 обработчиков):</w:t>
      </w:r>
    </w:p>
    <w:p w14:paraId="1031C6E4" w14:textId="18F9DABE" w:rsidR="005860EF" w:rsidRDefault="00311B63">
      <w:pPr>
        <w:pStyle w:val="a4"/>
        <w:numPr>
          <w:ilvl w:val="0"/>
          <w:numId w:val="2"/>
        </w:numPr>
        <w:spacing w:after="80" w:line="360" w:lineRule="auto"/>
        <w:jc w:val="both"/>
      </w:pPr>
      <w:r>
        <w:lastRenderedPageBreak/>
        <w:t>П</w:t>
      </w:r>
      <w:r w:rsidR="00054DAC">
        <w:t>еня 1/300 ставки рефинансирования ЦБ РФ (типовой режим для ЖКХ);</w:t>
      </w:r>
    </w:p>
    <w:p w14:paraId="60A7DD76" w14:textId="4F2B159E" w:rsidR="005860EF" w:rsidRDefault="00311B63">
      <w:pPr>
        <w:pStyle w:val="a4"/>
        <w:numPr>
          <w:ilvl w:val="0"/>
          <w:numId w:val="2"/>
        </w:numPr>
        <w:spacing w:after="80" w:line="360" w:lineRule="auto"/>
        <w:jc w:val="both"/>
      </w:pPr>
      <w:r>
        <w:rPr>
          <w:rFonts w:ascii="Consolas" w:eastAsia="Consolas" w:hAnsi="Consolas" w:cs="Consolas"/>
        </w:rPr>
        <w:t>П</w:t>
      </w:r>
      <w:r w:rsidR="00054DAC">
        <w:t>овышенная ставка 1/130 ставки рефинансирования (после порога просрочки);</w:t>
      </w:r>
    </w:p>
    <w:p w14:paraId="22E7E065" w14:textId="45ABA46E" w:rsidR="005860EF" w:rsidRDefault="00311B63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Ф</w:t>
      </w:r>
      <w:r w:rsidR="00054DAC">
        <w:t>иксированная сумма за каждый день просрочки;</w:t>
      </w:r>
    </w:p>
    <w:p w14:paraId="34984514" w14:textId="391B0E20" w:rsidR="005860EF" w:rsidRDefault="00311B63">
      <w:pPr>
        <w:pStyle w:val="a4"/>
        <w:numPr>
          <w:ilvl w:val="0"/>
          <w:numId w:val="2"/>
        </w:numPr>
        <w:spacing w:after="80" w:line="360" w:lineRule="auto"/>
        <w:jc w:val="both"/>
      </w:pPr>
      <w:r>
        <w:rPr>
          <w:rFonts w:ascii="Consolas" w:eastAsia="Consolas" w:hAnsi="Consolas" w:cs="Consolas"/>
        </w:rPr>
        <w:t>Б</w:t>
      </w:r>
      <w:r w:rsidR="00054DAC">
        <w:t>анковская ставка после вступления решения суда в силу;</w:t>
      </w:r>
    </w:p>
    <w:p w14:paraId="509EE78E" w14:textId="5EEE05C3" w:rsidR="005860EF" w:rsidRDefault="00311B63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О</w:t>
      </w:r>
      <w:r w:rsidR="00054DAC">
        <w:t>ткрытый процент по решению суда;</w:t>
      </w:r>
    </w:p>
    <w:p w14:paraId="7B2623E0" w14:textId="5ADFECE0" w:rsidR="005860EF" w:rsidRDefault="00311B63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</w:t>
      </w:r>
      <w:r w:rsidR="00054DAC">
        <w:t>рогрессивная государственная пошлина в зависимости от суммы иска;</w:t>
      </w:r>
    </w:p>
    <w:p w14:paraId="013B3ACB" w14:textId="37E6B455" w:rsidR="005860EF" w:rsidRDefault="00311B63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</w:t>
      </w:r>
      <w:r w:rsidR="00054DAC">
        <w:t>учной ввод суммы пени;</w:t>
      </w:r>
    </w:p>
    <w:p w14:paraId="584B3F4F" w14:textId="3EC05D9F" w:rsidR="005860EF" w:rsidRDefault="00311B63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</w:t>
      </w:r>
      <w:r w:rsidR="00054DAC">
        <w:t>асчёт по пользовательской формуле на C# (Roslyn-scripting в изолированном sandbox'е);</w:t>
      </w:r>
    </w:p>
    <w:p w14:paraId="59C89111" w14:textId="0075B18D" w:rsidR="005860EF" w:rsidRDefault="00311B63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Расчёт по</w:t>
      </w:r>
      <w:r>
        <w:t xml:space="preserve"> алгоритму в </w:t>
      </w:r>
      <w:r w:rsidR="00054DAC">
        <w:t>SQL-процедур</w:t>
      </w:r>
      <w:r>
        <w:t>е</w:t>
      </w:r>
      <w:r w:rsidR="00054DAC">
        <w:t>.</w:t>
      </w:r>
    </w:p>
    <w:p w14:paraId="7E721688" w14:textId="77777777" w:rsidR="005860EF" w:rsidRDefault="00054DAC">
      <w:pPr>
        <w:spacing w:after="120" w:line="360" w:lineRule="auto"/>
        <w:ind w:firstLine="709"/>
        <w:jc w:val="both"/>
      </w:pPr>
      <w:r>
        <w:t>Управление параметрами расчёта:</w:t>
      </w:r>
    </w:p>
    <w:p w14:paraId="79D76C0B" w14:textId="3E292C0A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Реестр ставок рефинансирования с историей изменений.</w:t>
      </w:r>
    </w:p>
    <w:p w14:paraId="5858DFF3" w14:textId="4C8B4FDA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Окна «заморозки» начисления пени на основании: реструктуризации долга, решения суда, административного решения, иной причины.</w:t>
      </w:r>
    </w:p>
    <w:p w14:paraId="64945427" w14:textId="22B2C44B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Правила ограничения максимальной суммы пени по алгоритмам.</w:t>
      </w:r>
    </w:p>
    <w:p w14:paraId="296D4512" w14:textId="78959BD4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Периодический пересчёт по расписанию (через Scheduled Extensions).</w:t>
      </w:r>
    </w:p>
    <w:p w14:paraId="5FFF8267" w14:textId="77777777" w:rsidR="005860EF" w:rsidRDefault="00054DAC">
      <w:pPr>
        <w:pStyle w:val="3"/>
        <w:keepNext/>
        <w:spacing w:before="240" w:after="120"/>
      </w:pPr>
      <w:r>
        <w:t>2.7 Реструктуризация долга</w:t>
      </w:r>
    </w:p>
    <w:p w14:paraId="683A9277" w14:textId="77777777" w:rsidR="005860EF" w:rsidRDefault="00054DAC">
      <w:pPr>
        <w:spacing w:after="120" w:line="360" w:lineRule="auto"/>
        <w:ind w:firstLine="709"/>
        <w:jc w:val="both"/>
      </w:pPr>
      <w:r>
        <w:t>Сервис формирования и сопровождения планов реструктуризации задолженности абонентов:</w:t>
      </w:r>
    </w:p>
    <w:p w14:paraId="2A11D266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автоматическое построение графика равными платежами на заданный период;</w:t>
      </w:r>
    </w:p>
    <w:p w14:paraId="08C14D81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статусы плана: Черновик, Активен, Завершён, Расторгнут, Отменён;</w:t>
      </w:r>
    </w:p>
    <w:p w14:paraId="7AC6F50C" w14:textId="0E04263C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автоматическая остановка начисления пени на время действия плана через интеграцию с реестром пеней</w:t>
      </w:r>
      <w:r w:rsidR="00311B63" w:rsidRPr="00311B63">
        <w:t>;</w:t>
      </w:r>
    </w:p>
    <w:p w14:paraId="3DB3CD7D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учёт фактических платежей с автоматическим определением просрочки очередного взноса;</w:t>
      </w:r>
    </w:p>
    <w:p w14:paraId="35DEFF44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lastRenderedPageBreak/>
        <w:t>отчёт о ходе исполнения плана.</w:t>
      </w:r>
    </w:p>
    <w:p w14:paraId="46F398C9" w14:textId="77777777" w:rsidR="005860EF" w:rsidRDefault="00054DAC">
      <w:pPr>
        <w:pStyle w:val="3"/>
        <w:keepNext/>
        <w:spacing w:before="240" w:after="120"/>
      </w:pPr>
      <w:r>
        <w:t>2.8 Досудебная претензионная работа и банкротство</w:t>
      </w:r>
    </w:p>
    <w:p w14:paraId="0A3942FF" w14:textId="77777777" w:rsidR="005860EF" w:rsidRDefault="00054DAC">
      <w:pPr>
        <w:spacing w:after="120" w:line="360" w:lineRule="auto"/>
        <w:ind w:firstLine="709"/>
        <w:jc w:val="both"/>
      </w:pPr>
      <w:r>
        <w:t>Сопровождение полного цикла претензионно-исковой работы:</w:t>
      </w:r>
    </w:p>
    <w:p w14:paraId="51CBDA4C" w14:textId="7070F165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автоматическая эскалация просроченных претензий в иски по настраиваемому правилу (по умолчанию — просрочка более 30 дней);</w:t>
      </w:r>
    </w:p>
    <w:p w14:paraId="14826F27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ведение реестра судебных дел и исполнительных листов;</w:t>
      </w:r>
    </w:p>
    <w:p w14:paraId="6AEEE0F7" w14:textId="434A2E61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консолидированная сводка платежей по делу: по претензии, иску, исполнительному листу и банкротству, с расчётом общей суммы и количества платежей;</w:t>
      </w:r>
    </w:p>
    <w:p w14:paraId="69394D9A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сопровождение процедуры банкротства физических и юридических лиц по Федеральному закону № 127-ФЗ «О несостоятельности (банкротстве)»;</w:t>
      </w:r>
    </w:p>
    <w:p w14:paraId="5663001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справочник стадий процедуры банкротства (6 стадий): введение процедуры, наблюдение, внешнее управление, финансовое оздоровление, конкурсное производство, завершение производства;</w:t>
      </w:r>
    </w:p>
    <w:p w14:paraId="2F0812FB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расчёт доли голосов кредитора в собрании на основании суммы требований.</w:t>
      </w:r>
    </w:p>
    <w:p w14:paraId="63CCF4BC" w14:textId="77777777" w:rsidR="005860EF" w:rsidRDefault="00054DAC">
      <w:pPr>
        <w:pStyle w:val="3"/>
        <w:keepNext/>
        <w:spacing w:before="240" w:after="120"/>
      </w:pPr>
      <w:r>
        <w:t>2.9 Импорт банковских выписок и сверка платежей</w:t>
      </w:r>
    </w:p>
    <w:p w14:paraId="48D5AA10" w14:textId="77777777" w:rsidR="005860EF" w:rsidRDefault="00054DAC">
      <w:pPr>
        <w:spacing w:after="120" w:line="360" w:lineRule="auto"/>
        <w:ind w:firstLine="709"/>
        <w:jc w:val="both"/>
      </w:pPr>
      <w:r>
        <w:t>Загрузка платёжных документов из выписок банков с автоматическим сопоставлением плательщика и распределением средств:</w:t>
      </w:r>
    </w:p>
    <w:p w14:paraId="47E9F284" w14:textId="664A84D0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сменяемая модель парсеров под разные форматы:</w:t>
      </w:r>
    </w:p>
    <w:p w14:paraId="75098F76" w14:textId="7B0E2E4E" w:rsidR="005860EF" w:rsidRDefault="00054DAC">
      <w:pPr>
        <w:pStyle w:val="a4"/>
        <w:numPr>
          <w:ilvl w:val="1"/>
          <w:numId w:val="2"/>
        </w:numPr>
        <w:spacing w:after="80" w:line="360" w:lineRule="auto"/>
        <w:jc w:val="both"/>
      </w:pPr>
      <w:r>
        <w:t>1С-обмен (текстовый формат «1С:Предприятие», кодировки Windows-1251 и UTF-8);</w:t>
      </w:r>
    </w:p>
    <w:p w14:paraId="0AD19616" w14:textId="01DC35B7" w:rsidR="005860EF" w:rsidRDefault="00054DAC">
      <w:pPr>
        <w:pStyle w:val="a4"/>
        <w:numPr>
          <w:ilvl w:val="1"/>
          <w:numId w:val="2"/>
        </w:numPr>
        <w:spacing w:after="80" w:line="360" w:lineRule="auto"/>
        <w:jc w:val="both"/>
      </w:pPr>
      <w:r>
        <w:t>универсальный CSV ;</w:t>
      </w:r>
    </w:p>
    <w:p w14:paraId="257772FB" w14:textId="77777777" w:rsidR="005860EF" w:rsidRDefault="00054DAC">
      <w:pPr>
        <w:pStyle w:val="a4"/>
        <w:numPr>
          <w:ilvl w:val="1"/>
          <w:numId w:val="2"/>
        </w:numPr>
        <w:spacing w:after="80" w:line="360" w:lineRule="auto"/>
        <w:jc w:val="both"/>
      </w:pPr>
      <w:r>
        <w:t>расширение реализуется добавлением нового парсера без изменения ядра;</w:t>
      </w:r>
    </w:p>
    <w:p w14:paraId="7282C85E" w14:textId="3901A3EC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lastRenderedPageBreak/>
        <w:t>сессии импорта со статусами Черновик / В работе / Завершено / Отменено и журналом обработанных строк;</w:t>
      </w:r>
    </w:p>
    <w:p w14:paraId="1E4DBF67" w14:textId="0EFA582C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сервис сверки:</w:t>
      </w:r>
    </w:p>
    <w:p w14:paraId="27B492A2" w14:textId="77777777" w:rsidR="005860EF" w:rsidRDefault="00054DAC">
      <w:pPr>
        <w:pStyle w:val="a4"/>
        <w:numPr>
          <w:ilvl w:val="1"/>
          <w:numId w:val="2"/>
        </w:numPr>
        <w:spacing w:after="80" w:line="360" w:lineRule="auto"/>
        <w:jc w:val="both"/>
      </w:pPr>
      <w:r>
        <w:t>сопоставление платежа с абонентом (по лицевому счёту, ИНН, реквизитам);</w:t>
      </w:r>
    </w:p>
    <w:p w14:paraId="556A1DE0" w14:textId="77777777" w:rsidR="005860EF" w:rsidRDefault="00054DAC">
      <w:pPr>
        <w:pStyle w:val="a4"/>
        <w:numPr>
          <w:ilvl w:val="1"/>
          <w:numId w:val="2"/>
        </w:numPr>
        <w:spacing w:after="80" w:line="360" w:lineRule="auto"/>
        <w:jc w:val="both"/>
      </w:pPr>
      <w:r>
        <w:t>распределение суммы по нескольким открытым документам в режиме FIFO;</w:t>
      </w:r>
    </w:p>
    <w:p w14:paraId="63091016" w14:textId="77777777" w:rsidR="005860EF" w:rsidRDefault="00054DAC">
      <w:pPr>
        <w:pStyle w:val="a4"/>
        <w:numPr>
          <w:ilvl w:val="1"/>
          <w:numId w:val="2"/>
        </w:numPr>
        <w:spacing w:after="80" w:line="360" w:lineRule="auto"/>
        <w:jc w:val="both"/>
      </w:pPr>
      <w:r>
        <w:t>формирование списка непривязанных платежей для ручной обработки;</w:t>
      </w:r>
    </w:p>
    <w:p w14:paraId="6DBB038A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webhook-события о результатах импорта: импортировано, выполнено сопоставление, отклонено.</w:t>
      </w:r>
    </w:p>
    <w:p w14:paraId="3A83C663" w14:textId="77777777" w:rsidR="005860EF" w:rsidRDefault="00054DAC">
      <w:pPr>
        <w:pStyle w:val="3"/>
        <w:keepNext/>
        <w:spacing w:before="240" w:after="120"/>
      </w:pPr>
      <w:r>
        <w:t>2.10 Привязки печатных форм и отчётов</w:t>
      </w:r>
    </w:p>
    <w:p w14:paraId="6C5E842D" w14:textId="58A82644" w:rsidR="005860EF" w:rsidRDefault="00054DAC">
      <w:pPr>
        <w:spacing w:after="120" w:line="360" w:lineRule="auto"/>
        <w:ind w:firstLine="709"/>
        <w:jc w:val="both"/>
      </w:pPr>
      <w:r>
        <w:t>Универсальный механизм управления тем, какие печатные формы и отчёты видны пользователям в конкретных бизнес-сценариях («Отчёт»):</w:t>
      </w:r>
    </w:p>
    <w:p w14:paraId="0101A5BE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семантические категории отчётов: квитанция, ведомость, договор, сверка, счёт, аналитика, тестовый;</w:t>
      </w:r>
    </w:p>
    <w:p w14:paraId="37401303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раздельное управление видимостью для физических лиц (B2C) и юридических лиц / индивидуальных предпринимателей (B2B);</w:t>
      </w:r>
    </w:p>
    <w:p w14:paraId="30261B48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произвольное описание отчёта для администратора;</w:t>
      </w:r>
    </w:p>
    <w:p w14:paraId="40F15925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порядок отображения в меню, привязка к категории и группе;</w:t>
      </w:r>
    </w:p>
    <w:p w14:paraId="05F5BEEE" w14:textId="728A3F0D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импорт настроек из устаревшей системы «Пульсар» v2.</w:t>
      </w:r>
    </w:p>
    <w:p w14:paraId="3FAA65CF" w14:textId="77777777" w:rsidR="005860EF" w:rsidRDefault="00054DAC">
      <w:pPr>
        <w:pStyle w:val="3"/>
        <w:keepNext/>
        <w:spacing w:before="240" w:after="120"/>
      </w:pPr>
      <w:r>
        <w:t>2.11 Документы и нумерация</w:t>
      </w:r>
    </w:p>
    <w:p w14:paraId="07109CA1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Универсальный механизм документооборота с конфигурируемыми типами документов.</w:t>
      </w:r>
    </w:p>
    <w:p w14:paraId="23558B94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Сложная иерархическая нумерация документов: тип документа, период, контрагент, организация, сегмент.</w:t>
      </w:r>
    </w:p>
    <w:p w14:paraId="23D8845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lastRenderedPageBreak/>
        <w:t>Автоматическое формирование номеров с поддержкой 16 типов элементов нумерации (счётчик, дата в различных форматах, коды контрагента, фиксированные строки и т. п.).</w:t>
      </w:r>
    </w:p>
    <w:p w14:paraId="445A7DD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История присвоения номеров.</w:t>
      </w:r>
    </w:p>
    <w:p w14:paraId="5E9B42DA" w14:textId="77777777" w:rsidR="005860EF" w:rsidRDefault="00054DAC">
      <w:pPr>
        <w:pStyle w:val="3"/>
        <w:keepNext/>
        <w:spacing w:before="240" w:after="120"/>
      </w:pPr>
      <w:r>
        <w:t>2.12 Расширения бизнес-логики (PulsarUserExtensions)</w:t>
      </w:r>
    </w:p>
    <w:p w14:paraId="05608E8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Возможность администратора без участия разработчиков добавлять и изменять пользовательские расчётные правила через web-интерфейс.</w:t>
      </w:r>
    </w:p>
    <w:p w14:paraId="6449532B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Расширения пишутся на языке C# (синтаксис Roslyn-скриптов) и компилируются на сервере во время загрузки.</w:t>
      </w:r>
    </w:p>
    <w:p w14:paraId="6C088F4E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Поддерживаемые точки расширения: Numeration, Consumption, Penalty.Calculate, Penalty.Rate, Validation.CheckDeps, Finance.Charge.Calculate, Document.Generation.GenerateInvoice (всего 7 точек).</w:t>
      </w:r>
    </w:p>
    <w:p w14:paraId="1F6E98C0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Возможность планировать расширения по cron-расписанию (Scheduled Extensions).</w:t>
      </w:r>
    </w:p>
    <w:p w14:paraId="70E6C980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Изоляция кода (Roslyn-sandbox), запрет на использование запрещённых пространств имён и операций ввода-вывода.</w:t>
      </w:r>
    </w:p>
    <w:p w14:paraId="60CD25D7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Полный аудит вызовов расширений с фиксацией параметров, результата, исключений и времени выполнения.</w:t>
      </w:r>
    </w:p>
    <w:p w14:paraId="39318A23" w14:textId="77777777" w:rsidR="005860EF" w:rsidRDefault="00054DAC">
      <w:pPr>
        <w:pStyle w:val="3"/>
        <w:keepNext/>
        <w:spacing w:before="240" w:after="120"/>
      </w:pPr>
      <w:r>
        <w:t>2.13 Пользовательские поля (PulsarCustomFields)</w:t>
      </w:r>
    </w:p>
    <w:p w14:paraId="3C8D432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Возможность администратора добавлять пользовательские поля к бизнес-объектам без изменения исходного кода и схемы базы данных.</w:t>
      </w:r>
    </w:p>
    <w:p w14:paraId="1256BC63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Поддерживаемые типы: строка, число, дата, логическое значение, ссылка на справочник, вычисляемое значение (формула), зашифрованное значение.</w:t>
      </w:r>
    </w:p>
    <w:p w14:paraId="2485EDCB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Хранение значений в JSONB-колонке с поддержкой индексации.</w:t>
      </w:r>
    </w:p>
    <w:p w14:paraId="410057B1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Полнофункциональная сортировка, фильтрация и группировка по пользовательским полям в списочных представлениях.</w:t>
      </w:r>
    </w:p>
    <w:p w14:paraId="4530FE10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lastRenderedPageBreak/>
        <w:t>Шифрование чувствительных полей по алгоритму AES-GCM 256 с поддержкой ротации ключей.</w:t>
      </w:r>
    </w:p>
    <w:p w14:paraId="038F80B6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Возможность «продвижения» пользовательского поля до физической колонки таблицы через CLI-утилиту pulsar-cf-promote.</w:t>
      </w:r>
    </w:p>
    <w:p w14:paraId="334971E0" w14:textId="77777777" w:rsidR="005860EF" w:rsidRDefault="00054DAC">
      <w:pPr>
        <w:pStyle w:val="3"/>
        <w:keepNext/>
        <w:spacing w:before="240" w:after="120"/>
      </w:pPr>
      <w:r>
        <w:t>2.14 Репликация между узлами</w:t>
      </w:r>
    </w:p>
    <w:p w14:paraId="23A27B37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Асинхронная репликация изменений между несколькими экземплярами «Пульсар» (например, центральный офис ↔ филиалы).</w:t>
      </w:r>
    </w:p>
    <w:p w14:paraId="2B5DA27B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 xml:space="preserve">Транспорт: HTTP (через хаб </w:t>
      </w:r>
      <w:r>
        <w:rPr>
          <w:rFonts w:ascii="Consolas" w:eastAsia="Consolas" w:hAnsi="Consolas" w:cs="Consolas"/>
        </w:rPr>
        <w:t>PulsarNET.Server</w:t>
      </w:r>
      <w:r>
        <w:t>) или брокер сообщений RabbitMQ через MassTransit.</w:t>
      </w:r>
    </w:p>
    <w:p w14:paraId="422F16AF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Подпись пакетов изменений по алгоритму HMAC-SHA256 для защиты целостности.</w:t>
      </w:r>
    </w:p>
    <w:p w14:paraId="238614C9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Журнал репликации с фиксацией исходящих и входящих пакетов.</w:t>
      </w:r>
    </w:p>
    <w:p w14:paraId="69D83B5C" w14:textId="77777777" w:rsidR="005860EF" w:rsidRPr="00054DAC" w:rsidRDefault="00054DAC">
      <w:pPr>
        <w:pStyle w:val="a4"/>
        <w:numPr>
          <w:ilvl w:val="0"/>
          <w:numId w:val="2"/>
        </w:numPr>
        <w:spacing w:after="80" w:line="360" w:lineRule="auto"/>
        <w:jc w:val="both"/>
        <w:rPr>
          <w:lang w:val="en-US"/>
        </w:rPr>
      </w:pPr>
      <w:r>
        <w:t>Стратегии</w:t>
      </w:r>
      <w:r w:rsidRPr="00054DAC">
        <w:rPr>
          <w:lang w:val="en-US"/>
        </w:rPr>
        <w:t xml:space="preserve"> </w:t>
      </w:r>
      <w:r>
        <w:t>разрешения</w:t>
      </w:r>
      <w:r w:rsidRPr="00054DAC">
        <w:rPr>
          <w:lang w:val="en-US"/>
        </w:rPr>
        <w:t xml:space="preserve"> </w:t>
      </w:r>
      <w:r>
        <w:t>конфликтов</w:t>
      </w:r>
      <w:r w:rsidRPr="00054DAC">
        <w:rPr>
          <w:lang w:val="en-US"/>
        </w:rPr>
        <w:t>: Last-Writer-Wins, Master-Wins, Subscriber-Wins, Manual.</w:t>
      </w:r>
    </w:p>
    <w:p w14:paraId="276A182F" w14:textId="77777777" w:rsidR="005860EF" w:rsidRDefault="00054DAC">
      <w:pPr>
        <w:pStyle w:val="3"/>
        <w:keepNext/>
        <w:spacing w:before="240" w:after="120"/>
      </w:pPr>
      <w:r>
        <w:t>2.15 Webhook-интеграция</w:t>
      </w:r>
    </w:p>
    <w:p w14:paraId="2C2E7BC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Подписка внешних систем на события «Пульсар» по HTTP-каналу (webhook).</w:t>
      </w:r>
    </w:p>
    <w:p w14:paraId="0E5007D8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Категории событий: репликация, расширения, конфликты, плановые задания.</w:t>
      </w:r>
    </w:p>
    <w:p w14:paraId="2F49AEEE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 xml:space="preserve">Подпись webhook-запросов по HMAC-SHA256 в HTTP-заголовке </w:t>
      </w:r>
      <w:r>
        <w:rPr>
          <w:rFonts w:ascii="Consolas" w:eastAsia="Consolas" w:hAnsi="Consolas" w:cs="Consolas"/>
        </w:rPr>
        <w:t>X-Pulsar-Signature</w:t>
      </w:r>
      <w:r>
        <w:t>.</w:t>
      </w:r>
    </w:p>
    <w:p w14:paraId="38C8A28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Журнал доставок с экспоненциальным повтором при ошибках, очередь недоставленных сообщений (DLQ).</w:t>
      </w:r>
    </w:p>
    <w:p w14:paraId="0410B6A5" w14:textId="77777777" w:rsidR="005860EF" w:rsidRDefault="00054DAC">
      <w:pPr>
        <w:pStyle w:val="3"/>
        <w:keepNext/>
        <w:spacing w:before="240" w:after="120"/>
      </w:pPr>
      <w:r>
        <w:t>2.16 Аудит-таймлайн</w:t>
      </w:r>
    </w:p>
    <w:p w14:paraId="103B8CFE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Унифицированная лента событий, объединяющая четыре источника: журнал репликации, журнал вызовов расширений, журнал доставок webhook, журнал конфликтов репликации.</w:t>
      </w:r>
    </w:p>
    <w:p w14:paraId="579CB6D3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lastRenderedPageBreak/>
        <w:t>Параллельный сбор данных из источников, фильтрация по актору, типу сущности, ключу сущности.</w:t>
      </w:r>
    </w:p>
    <w:p w14:paraId="321EB297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Экспорт ленты в CSV в формате RFC 4180.</w:t>
      </w:r>
    </w:p>
    <w:p w14:paraId="5EB620F2" w14:textId="77777777" w:rsidR="005860EF" w:rsidRDefault="00054DAC">
      <w:pPr>
        <w:pStyle w:val="3"/>
        <w:keepNext/>
        <w:spacing w:before="240" w:after="120"/>
      </w:pPr>
      <w:r>
        <w:t>2.17 Отчётность</w:t>
      </w:r>
    </w:p>
    <w:p w14:paraId="0C1AD8CE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Преднастроенные отчёты по абонентам, начислениям, платежам, задолженности.</w:t>
      </w:r>
    </w:p>
    <w:p w14:paraId="7CFC1818" w14:textId="45FD2D9D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 xml:space="preserve">Конструктор пользовательских отчётов на базе </w:t>
      </w:r>
      <w:r w:rsidR="00311B63">
        <w:t>списка</w:t>
      </w:r>
      <w:r>
        <w:t xml:space="preserve"> с сохранением сценариев отображения и фильтров.</w:t>
      </w:r>
    </w:p>
    <w:p w14:paraId="6E3558F0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Экспорт результатов в Excel (XLSX), CSV, PDF.</w:t>
      </w:r>
    </w:p>
    <w:p w14:paraId="0FA1D1B9" w14:textId="77777777" w:rsidR="005860EF" w:rsidRDefault="00054DAC">
      <w:pPr>
        <w:pStyle w:val="3"/>
        <w:keepNext/>
        <w:spacing w:before="240" w:after="120"/>
      </w:pPr>
      <w:r>
        <w:t>2.18 Администрирование и безопасность</w:t>
      </w:r>
    </w:p>
    <w:p w14:paraId="4DF7544A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Ролевая модель доступа на основе Sezal Security.</w:t>
      </w:r>
    </w:p>
    <w:p w14:paraId="2469698F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Управление пользователями, ролями, правами на типы объектов и отдельные записи.</w:t>
      </w:r>
    </w:p>
    <w:p w14:paraId="7B036225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Полный аудит действий пользователей.</w:t>
      </w:r>
    </w:p>
    <w:p w14:paraId="4BD9256B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Журналирование запросов и ошибок (Serilog) с возможностью отправки во внешние системы (Seq, ELK).</w:t>
      </w:r>
    </w:p>
    <w:p w14:paraId="647D5D00" w14:textId="77777777" w:rsidR="005860EF" w:rsidRPr="00054DAC" w:rsidRDefault="00054DAC">
      <w:pPr>
        <w:pStyle w:val="a4"/>
        <w:numPr>
          <w:ilvl w:val="0"/>
          <w:numId w:val="2"/>
        </w:numPr>
        <w:spacing w:after="80" w:line="360" w:lineRule="auto"/>
        <w:jc w:val="both"/>
        <w:rPr>
          <w:lang w:val="en-US"/>
        </w:rPr>
      </w:pPr>
      <w:r>
        <w:t>Метрики</w:t>
      </w:r>
      <w:r w:rsidRPr="00054DAC">
        <w:rPr>
          <w:lang w:val="en-US"/>
        </w:rPr>
        <w:t xml:space="preserve"> Prometheus (</w:t>
      </w:r>
      <w:r w:rsidRPr="00054DAC">
        <w:rPr>
          <w:rFonts w:ascii="Consolas" w:eastAsia="Consolas" w:hAnsi="Consolas" w:cs="Consolas"/>
          <w:lang w:val="en-US"/>
        </w:rPr>
        <w:t>/metrics</w:t>
      </w:r>
      <w:r w:rsidRPr="00054DAC">
        <w:rPr>
          <w:lang w:val="en-US"/>
        </w:rPr>
        <w:t xml:space="preserve">) </w:t>
      </w:r>
      <w:r>
        <w:t>и</w:t>
      </w:r>
      <w:r w:rsidRPr="00054DAC">
        <w:rPr>
          <w:lang w:val="en-US"/>
        </w:rPr>
        <w:t xml:space="preserve"> health-check (</w:t>
      </w:r>
      <w:r w:rsidRPr="00054DAC">
        <w:rPr>
          <w:rFonts w:ascii="Consolas" w:eastAsia="Consolas" w:hAnsi="Consolas" w:cs="Consolas"/>
          <w:lang w:val="en-US"/>
        </w:rPr>
        <w:t>/health</w:t>
      </w:r>
      <w:r w:rsidRPr="00054DAC">
        <w:rPr>
          <w:lang w:val="en-US"/>
        </w:rPr>
        <w:t xml:space="preserve">) </w:t>
      </w:r>
      <w:r>
        <w:t>для</w:t>
      </w:r>
      <w:r w:rsidRPr="00054DAC">
        <w:rPr>
          <w:lang w:val="en-US"/>
        </w:rPr>
        <w:t xml:space="preserve"> </w:t>
      </w:r>
      <w:r>
        <w:t>мониторинга</w:t>
      </w:r>
      <w:r w:rsidRPr="00054DAC">
        <w:rPr>
          <w:lang w:val="en-US"/>
        </w:rPr>
        <w:t>.</w:t>
      </w:r>
    </w:p>
    <w:p w14:paraId="3865AEC1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Интеграция с OpenTelemetry для распределённой трассировки.</w:t>
      </w:r>
    </w:p>
    <w:p w14:paraId="2FEDEF37" w14:textId="77777777" w:rsidR="005860EF" w:rsidRDefault="00054DAC">
      <w:pPr>
        <w:pStyle w:val="3"/>
        <w:keepNext/>
        <w:spacing w:before="240" w:after="120"/>
      </w:pPr>
      <w:r>
        <w:t>2.19 Миграция данных</w:t>
      </w:r>
    </w:p>
    <w:p w14:paraId="55FEE74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 xml:space="preserve">Утилита </w:t>
      </w:r>
      <w:r>
        <w:rPr>
          <w:rFonts w:ascii="Consolas" w:eastAsia="Consolas" w:hAnsi="Consolas" w:cs="Consolas"/>
        </w:rPr>
        <w:t>PulsarNET.Migration</w:t>
      </w:r>
      <w:r>
        <w:t xml:space="preserve"> (CLI) и </w:t>
      </w:r>
      <w:r>
        <w:rPr>
          <w:rFonts w:ascii="Consolas" w:eastAsia="Consolas" w:hAnsi="Consolas" w:cs="Consolas"/>
        </w:rPr>
        <w:t>PulsarNET.Migration.Gui</w:t>
      </w:r>
      <w:r>
        <w:t xml:space="preserve"> (Avalonia) для переноса данных из устаревшей системы «Пульсар» v2 (СУБД Microsoft SQL Server) в PostgreSQL.</w:t>
      </w:r>
    </w:p>
    <w:p w14:paraId="2EFC320A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Перенос абонентов, договоров, точек учёта, начислений, тарифов, платежей.</w:t>
      </w:r>
    </w:p>
    <w:p w14:paraId="1C1884E6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Контроль соответствия и автоматическая проверка целостности после миграции.</w:t>
      </w:r>
    </w:p>
    <w:p w14:paraId="73AF282B" w14:textId="77777777" w:rsidR="005860EF" w:rsidRDefault="00054DAC">
      <w:pPr>
        <w:pStyle w:val="2"/>
        <w:keepNext/>
      </w:pPr>
      <w:r>
        <w:lastRenderedPageBreak/>
        <w:t>3. Архитектура высокого уровня</w:t>
      </w:r>
    </w:p>
    <w:p w14:paraId="21A4F7CD" w14:textId="77777777" w:rsidR="005860EF" w:rsidRDefault="00054DAC">
      <w:pPr>
        <w:spacing w:after="120" w:line="360" w:lineRule="auto"/>
        <w:ind w:firstLine="709"/>
        <w:jc w:val="both"/>
      </w:pPr>
      <w:r>
        <w:t>«Пульсар» построен на трёхзвенной архитектуре:</w:t>
      </w:r>
    </w:p>
    <w:p w14:paraId="50C348D1" w14:textId="77777777" w:rsidR="005860EF" w:rsidRDefault="00054DAC">
      <w:pPr>
        <w:pStyle w:val="a4"/>
        <w:numPr>
          <w:ilvl w:val="0"/>
          <w:numId w:val="3"/>
        </w:numPr>
        <w:spacing w:after="80" w:line="360" w:lineRule="auto"/>
        <w:jc w:val="both"/>
      </w:pPr>
      <w:r>
        <w:rPr>
          <w:b/>
          <w:bCs/>
        </w:rPr>
        <w:t>Клиентский уровень</w:t>
      </w:r>
      <w:r>
        <w:t xml:space="preserve"> — web-интерфейс на основе фреймворка Webix (Galaktika.Xum.Web.Client.Webix), запускается в любом современном браузере.</w:t>
      </w:r>
    </w:p>
    <w:p w14:paraId="6ECD4F7E" w14:textId="77777777" w:rsidR="005860EF" w:rsidRDefault="00054DAC">
      <w:pPr>
        <w:pStyle w:val="a4"/>
        <w:numPr>
          <w:ilvl w:val="0"/>
          <w:numId w:val="3"/>
        </w:numPr>
        <w:spacing w:after="80" w:line="360" w:lineRule="auto"/>
        <w:jc w:val="both"/>
      </w:pPr>
      <w:r>
        <w:rPr>
          <w:b/>
          <w:bCs/>
        </w:rPr>
        <w:t>Сервер приложений</w:t>
      </w:r>
      <w:r>
        <w:t xml:space="preserve"> — ASP.NET Core 10, фреймворк бизнес-приложений Sezal 3, ORM Entity Framework Core 10, кэш в памяти, шина сообщений MassTransit.</w:t>
      </w:r>
    </w:p>
    <w:p w14:paraId="556F7F3F" w14:textId="77777777" w:rsidR="005860EF" w:rsidRDefault="00054DAC">
      <w:pPr>
        <w:pStyle w:val="a4"/>
        <w:numPr>
          <w:ilvl w:val="0"/>
          <w:numId w:val="3"/>
        </w:numPr>
        <w:spacing w:after="80" w:line="360" w:lineRule="auto"/>
        <w:jc w:val="both"/>
      </w:pPr>
      <w:r>
        <w:rPr>
          <w:b/>
          <w:bCs/>
        </w:rPr>
        <w:t>Уровень данных</w:t>
      </w:r>
      <w:r>
        <w:t xml:space="preserve"> — СУБД PostgreSQL 14 и выше.</w:t>
      </w:r>
    </w:p>
    <w:p w14:paraId="31717213" w14:textId="77777777" w:rsidR="005860EF" w:rsidRDefault="00054DAC">
      <w:pPr>
        <w:spacing w:after="120" w:line="360" w:lineRule="auto"/>
        <w:ind w:firstLine="709"/>
        <w:jc w:val="both"/>
      </w:pPr>
      <w:r>
        <w:t>Дополнительные компоненты:</w:t>
      </w:r>
    </w:p>
    <w:p w14:paraId="683202BD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rPr>
          <w:rFonts w:ascii="Consolas" w:eastAsia="Consolas" w:hAnsi="Consolas" w:cs="Consolas"/>
        </w:rPr>
        <w:t>PulsarNET.Server</w:t>
      </w:r>
      <w:r>
        <w:t xml:space="preserve"> — сервис обработки фоновых задач и асинхронных операций.</w:t>
      </w:r>
    </w:p>
    <w:p w14:paraId="61A00392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rPr>
          <w:rFonts w:ascii="Consolas" w:eastAsia="Consolas" w:hAnsi="Consolas" w:cs="Consolas"/>
        </w:rPr>
        <w:t>PulsarNET.Migration</w:t>
      </w:r>
      <w:r>
        <w:t xml:space="preserve"> — утилита миграции с «Пульсар» v2.</w:t>
      </w:r>
    </w:p>
    <w:p w14:paraId="52B5DBFE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rPr>
          <w:rFonts w:ascii="Consolas" w:eastAsia="Consolas" w:hAnsi="Consolas" w:cs="Consolas"/>
        </w:rPr>
        <w:t>PulsarCfPromote</w:t>
      </w:r>
      <w:r>
        <w:t xml:space="preserve"> — CLI-инструмент продвижения пользовательских полей до физических колонок.</w:t>
      </w:r>
    </w:p>
    <w:p w14:paraId="25C584F4" w14:textId="77777777" w:rsidR="005860EF" w:rsidRDefault="00054DAC">
      <w:pPr>
        <w:pStyle w:val="2"/>
        <w:keepNext/>
      </w:pPr>
      <w:r>
        <w:t>4. Условия эксплуатации</w:t>
      </w:r>
    </w:p>
    <w:p w14:paraId="258A4AC7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Серверная часть устанавливается на серверы под управлением Linux или Windows Server, поддерживается развёртывание в Docker / Kubernetes.</w:t>
      </w:r>
    </w:p>
    <w:p w14:paraId="4563685E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Клиентское рабочее место — современный браузер (Chrome, Edge, Firefox, Yandex Browser) на любой настольной ОС.</w:t>
      </w:r>
    </w:p>
    <w:p w14:paraId="11A7C135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 xml:space="preserve">Минимальные системные требования и порядок установки приведены в документе «Руководство администратора» (см. файл </w:t>
      </w:r>
      <w:r w:rsidR="008916D7">
        <w:rPr>
          <w:rFonts w:ascii="Consolas" w:eastAsia="Consolas" w:hAnsi="Consolas" w:cs="Consolas"/>
        </w:rPr>
        <w:t>02-Руководство-администратора</w:t>
      </w:r>
      <w:r>
        <w:t>).</w:t>
      </w:r>
    </w:p>
    <w:p w14:paraId="6BABC6AC" w14:textId="77777777" w:rsidR="005860EF" w:rsidRDefault="00054DAC">
      <w:pPr>
        <w:pStyle w:val="2"/>
        <w:keepNext/>
      </w:pPr>
      <w:r>
        <w:t>5. Соответствие законодательству</w:t>
      </w:r>
    </w:p>
    <w:p w14:paraId="37F1AC12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152-ФЗ «О персональных данных» — реализовано шифрование чувствительных полей, ролевое разграничение доступа, журнал доступа к ПДн.</w:t>
      </w:r>
    </w:p>
    <w:p w14:paraId="4D63047B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lastRenderedPageBreak/>
        <w:t>261-ФЗ «Об энергосбережении и о повышении энергетической эффективности» — поддерживается учёт показаний приборов учёта и формирование отчётов по потреблению.</w:t>
      </w:r>
    </w:p>
    <w:p w14:paraId="6AAFC9A2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209-ФЗ «О государственной информационной системе жилищно-коммунального хозяйства» (ГИС ЖКХ) — обеспечена техническая возможность интеграции (через webhook и REST API).</w:t>
      </w:r>
    </w:p>
    <w:p w14:paraId="74D73BB7" w14:textId="77777777" w:rsidR="005860EF" w:rsidRDefault="00054DAC">
      <w:pPr>
        <w:pStyle w:val="2"/>
        <w:keepNext/>
      </w:pPr>
      <w:r>
        <w:t>6. Ограничения применения</w:t>
      </w:r>
    </w:p>
    <w:p w14:paraId="001AE2F4" w14:textId="4D8A04D9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Пакет распространяется на условиях платной коммерческой лицензии.</w:t>
      </w:r>
    </w:p>
    <w:p w14:paraId="22816DB4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Не предусмотрено применение для обработки сведений, составляющих государственную тайну.</w:t>
      </w:r>
    </w:p>
    <w:p w14:paraId="5A5A5BAC" w14:textId="77777777" w:rsidR="005860EF" w:rsidRDefault="00054DAC">
      <w:pPr>
        <w:pStyle w:val="a4"/>
        <w:numPr>
          <w:ilvl w:val="0"/>
          <w:numId w:val="2"/>
        </w:numPr>
        <w:spacing w:after="80" w:line="360" w:lineRule="auto"/>
        <w:jc w:val="both"/>
      </w:pPr>
      <w:r>
        <w:t>Не предусмотрено применение в системах, относящихся к значимым объектам критической информационной инфраструктуры (КИИ) высшей категории без дополнительной аттестации.</w:t>
      </w:r>
    </w:p>
    <w:sectPr w:rsidR="005860EF">
      <w:headerReference w:type="default" r:id="rId7"/>
      <w:foot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9D9F" w14:textId="77777777" w:rsidR="00EF1491" w:rsidRDefault="00EF1491">
      <w:r>
        <w:separator/>
      </w:r>
    </w:p>
  </w:endnote>
  <w:endnote w:type="continuationSeparator" w:id="0">
    <w:p w14:paraId="51A804A7" w14:textId="77777777" w:rsidR="00EF1491" w:rsidRDefault="00EF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D085" w14:textId="1AADFA96" w:rsidR="005860EF" w:rsidRDefault="00054DAC">
    <w:pPr>
      <w:tabs>
        <w:tab w:val="right" w:pos="9355"/>
      </w:tabs>
    </w:pPr>
    <w:r>
      <w:rPr>
        <w:color w:val="595959"/>
        <w:sz w:val="22"/>
        <w:szCs w:val="22"/>
      </w:rPr>
      <w:t>Пульсар.</w:t>
    </w:r>
    <w:r w:rsidR="00311B63">
      <w:rPr>
        <w:color w:val="595959"/>
        <w:sz w:val="22"/>
        <w:szCs w:val="22"/>
      </w:rPr>
      <w:t xml:space="preserve"> </w:t>
    </w:r>
    <w:r w:rsidR="00311B63" w:rsidRPr="00311B63">
      <w:rPr>
        <w:color w:val="595959"/>
        <w:sz w:val="22"/>
        <w:szCs w:val="22"/>
      </w:rPr>
      <w:t>Описание</w:t>
    </w:r>
    <w:r w:rsidR="00311B63">
      <w:rPr>
        <w:color w:val="595959"/>
        <w:sz w:val="22"/>
        <w:szCs w:val="22"/>
      </w:rPr>
      <w:t xml:space="preserve"> </w:t>
    </w:r>
    <w:r w:rsidR="00311B63" w:rsidRPr="00311B63">
      <w:rPr>
        <w:color w:val="595959"/>
        <w:sz w:val="22"/>
        <w:szCs w:val="22"/>
      </w:rPr>
      <w:t>функциональных</w:t>
    </w:r>
    <w:r w:rsidR="00311B63">
      <w:rPr>
        <w:color w:val="595959"/>
        <w:sz w:val="22"/>
        <w:szCs w:val="22"/>
      </w:rPr>
      <w:t xml:space="preserve"> </w:t>
    </w:r>
    <w:r w:rsidR="00311B63" w:rsidRPr="00311B63">
      <w:rPr>
        <w:color w:val="595959"/>
        <w:sz w:val="22"/>
        <w:szCs w:val="22"/>
      </w:rPr>
      <w:t>характеристик</w:t>
    </w:r>
    <w:r>
      <w:rPr>
        <w:sz w:val="22"/>
        <w:szCs w:val="22"/>
      </w:rPr>
      <w:tab/>
    </w:r>
    <w:r>
      <w:rPr>
        <w:color w:val="595959"/>
        <w:sz w:val="22"/>
        <w:szCs w:val="22"/>
      </w:rPr>
      <w:t xml:space="preserve">с. </w:t>
    </w:r>
    <w:r>
      <w:rPr>
        <w:color w:val="595959"/>
        <w:sz w:val="22"/>
        <w:szCs w:val="22"/>
      </w:rPr>
      <w:fldChar w:fldCharType="begin"/>
    </w:r>
    <w:r>
      <w:rPr>
        <w:color w:val="595959"/>
        <w:sz w:val="22"/>
        <w:szCs w:val="22"/>
      </w:rPr>
      <w:instrText>PAGE</w:instrText>
    </w:r>
    <w:r>
      <w:rPr>
        <w:color w:val="595959"/>
        <w:sz w:val="22"/>
        <w:szCs w:val="22"/>
      </w:rPr>
      <w:fldChar w:fldCharType="separate"/>
    </w:r>
    <w:r w:rsidR="008916D7">
      <w:rPr>
        <w:noProof/>
        <w:color w:val="595959"/>
        <w:sz w:val="22"/>
        <w:szCs w:val="22"/>
      </w:rPr>
      <w:t>12</w:t>
    </w:r>
    <w:r>
      <w:rPr>
        <w:color w:val="595959"/>
        <w:sz w:val="22"/>
        <w:szCs w:val="22"/>
      </w:rPr>
      <w:fldChar w:fldCharType="end"/>
    </w:r>
    <w:r>
      <w:rPr>
        <w:color w:val="595959"/>
        <w:sz w:val="22"/>
        <w:szCs w:val="22"/>
      </w:rPr>
      <w:t xml:space="preserve"> из </w:t>
    </w:r>
    <w:r>
      <w:rPr>
        <w:color w:val="595959"/>
        <w:sz w:val="22"/>
        <w:szCs w:val="22"/>
      </w:rPr>
      <w:fldChar w:fldCharType="begin"/>
    </w:r>
    <w:r>
      <w:rPr>
        <w:color w:val="595959"/>
        <w:sz w:val="22"/>
        <w:szCs w:val="22"/>
      </w:rPr>
      <w:instrText>NUMPAGES</w:instrText>
    </w:r>
    <w:r>
      <w:rPr>
        <w:color w:val="595959"/>
        <w:sz w:val="22"/>
        <w:szCs w:val="22"/>
      </w:rPr>
      <w:fldChar w:fldCharType="separate"/>
    </w:r>
    <w:r w:rsidR="008916D7">
      <w:rPr>
        <w:noProof/>
        <w:color w:val="595959"/>
        <w:sz w:val="22"/>
        <w:szCs w:val="22"/>
      </w:rPr>
      <w:t>12</w:t>
    </w:r>
    <w:r>
      <w:rPr>
        <w:color w:val="595959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6CBD" w14:textId="77777777" w:rsidR="00EF1491" w:rsidRDefault="00EF1491">
      <w:r>
        <w:separator/>
      </w:r>
    </w:p>
  </w:footnote>
  <w:footnote w:type="continuationSeparator" w:id="0">
    <w:p w14:paraId="5D2A392B" w14:textId="77777777" w:rsidR="00EF1491" w:rsidRDefault="00EF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34F5" w14:textId="77777777" w:rsidR="005860EF" w:rsidRDefault="00054DAC">
    <w:pPr>
      <w:jc w:val="right"/>
    </w:pPr>
    <w:r>
      <w:rPr>
        <w:i/>
        <w:iCs/>
        <w:color w:val="595959"/>
        <w:sz w:val="22"/>
        <w:szCs w:val="22"/>
      </w:rPr>
      <w:t>Описание функциональных характеристик программного обеспечения «Пульсар»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4343D"/>
    <w:multiLevelType w:val="hybridMultilevel"/>
    <w:tmpl w:val="69960D0C"/>
    <w:lvl w:ilvl="0" w:tplc="E488E444">
      <w:start w:val="1"/>
      <w:numFmt w:val="bullet"/>
      <w:lvlText w:val="●"/>
      <w:lvlJc w:val="left"/>
      <w:pPr>
        <w:ind w:left="720" w:hanging="360"/>
      </w:pPr>
    </w:lvl>
    <w:lvl w:ilvl="1" w:tplc="84C03BCE">
      <w:start w:val="1"/>
      <w:numFmt w:val="bullet"/>
      <w:lvlText w:val="○"/>
      <w:lvlJc w:val="left"/>
      <w:pPr>
        <w:ind w:left="1440" w:hanging="360"/>
      </w:pPr>
    </w:lvl>
    <w:lvl w:ilvl="2" w:tplc="B2A4CEA4">
      <w:start w:val="1"/>
      <w:numFmt w:val="bullet"/>
      <w:lvlText w:val="■"/>
      <w:lvlJc w:val="left"/>
      <w:pPr>
        <w:ind w:left="2160" w:hanging="360"/>
      </w:pPr>
    </w:lvl>
    <w:lvl w:ilvl="3" w:tplc="E7E869AE">
      <w:start w:val="1"/>
      <w:numFmt w:val="bullet"/>
      <w:lvlText w:val="●"/>
      <w:lvlJc w:val="left"/>
      <w:pPr>
        <w:ind w:left="2880" w:hanging="360"/>
      </w:pPr>
    </w:lvl>
    <w:lvl w:ilvl="4" w:tplc="B60A333C">
      <w:start w:val="1"/>
      <w:numFmt w:val="bullet"/>
      <w:lvlText w:val="○"/>
      <w:lvlJc w:val="left"/>
      <w:pPr>
        <w:ind w:left="3600" w:hanging="360"/>
      </w:pPr>
    </w:lvl>
    <w:lvl w:ilvl="5" w:tplc="FC366F72">
      <w:start w:val="1"/>
      <w:numFmt w:val="bullet"/>
      <w:lvlText w:val="■"/>
      <w:lvlJc w:val="left"/>
      <w:pPr>
        <w:ind w:left="4320" w:hanging="360"/>
      </w:pPr>
    </w:lvl>
    <w:lvl w:ilvl="6" w:tplc="0BBEDAB2">
      <w:start w:val="1"/>
      <w:numFmt w:val="bullet"/>
      <w:lvlText w:val="●"/>
      <w:lvlJc w:val="left"/>
      <w:pPr>
        <w:ind w:left="5040" w:hanging="360"/>
      </w:pPr>
    </w:lvl>
    <w:lvl w:ilvl="7" w:tplc="8582473E">
      <w:start w:val="1"/>
      <w:numFmt w:val="bullet"/>
      <w:lvlText w:val="●"/>
      <w:lvlJc w:val="left"/>
      <w:pPr>
        <w:ind w:left="5760" w:hanging="360"/>
      </w:pPr>
    </w:lvl>
    <w:lvl w:ilvl="8" w:tplc="9660713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BF419EF"/>
    <w:multiLevelType w:val="hybridMultilevel"/>
    <w:tmpl w:val="37A40E92"/>
    <w:lvl w:ilvl="0" w:tplc="4C9694D6">
      <w:start w:val="1"/>
      <w:numFmt w:val="bullet"/>
      <w:lvlText w:val="•"/>
      <w:lvlJc w:val="left"/>
      <w:pPr>
        <w:ind w:left="720" w:hanging="360"/>
      </w:pPr>
    </w:lvl>
    <w:lvl w:ilvl="1" w:tplc="57247A7A">
      <w:start w:val="1"/>
      <w:numFmt w:val="bullet"/>
      <w:lvlText w:val="◦"/>
      <w:lvlJc w:val="left"/>
      <w:pPr>
        <w:ind w:left="1440" w:hanging="360"/>
      </w:pPr>
    </w:lvl>
    <w:lvl w:ilvl="2" w:tplc="0E74D9B0">
      <w:start w:val="1"/>
      <w:numFmt w:val="bullet"/>
      <w:lvlText w:val="▪"/>
      <w:lvlJc w:val="left"/>
      <w:pPr>
        <w:ind w:left="2160" w:hanging="360"/>
      </w:pPr>
    </w:lvl>
    <w:lvl w:ilvl="3" w:tplc="ACD4F39C">
      <w:numFmt w:val="decimal"/>
      <w:lvlText w:val=""/>
      <w:lvlJc w:val="left"/>
    </w:lvl>
    <w:lvl w:ilvl="4" w:tplc="570A8290">
      <w:numFmt w:val="decimal"/>
      <w:lvlText w:val=""/>
      <w:lvlJc w:val="left"/>
    </w:lvl>
    <w:lvl w:ilvl="5" w:tplc="3B826B26">
      <w:numFmt w:val="decimal"/>
      <w:lvlText w:val=""/>
      <w:lvlJc w:val="left"/>
    </w:lvl>
    <w:lvl w:ilvl="6" w:tplc="0706AC22">
      <w:numFmt w:val="decimal"/>
      <w:lvlText w:val=""/>
      <w:lvlJc w:val="left"/>
    </w:lvl>
    <w:lvl w:ilvl="7" w:tplc="47E44E4C">
      <w:numFmt w:val="decimal"/>
      <w:lvlText w:val=""/>
      <w:lvlJc w:val="left"/>
    </w:lvl>
    <w:lvl w:ilvl="8" w:tplc="0D2A6450">
      <w:numFmt w:val="decimal"/>
      <w:lvlText w:val=""/>
      <w:lvlJc w:val="left"/>
    </w:lvl>
  </w:abstractNum>
  <w:abstractNum w:abstractNumId="2" w15:restartNumberingAfterBreak="0">
    <w:nsid w:val="585C0605"/>
    <w:multiLevelType w:val="hybridMultilevel"/>
    <w:tmpl w:val="4F10B268"/>
    <w:lvl w:ilvl="0" w:tplc="F740071C">
      <w:start w:val="1"/>
      <w:numFmt w:val="decimal"/>
      <w:lvlText w:val="%1."/>
      <w:lvlJc w:val="left"/>
      <w:pPr>
        <w:ind w:left="720" w:hanging="360"/>
      </w:pPr>
    </w:lvl>
    <w:lvl w:ilvl="1" w:tplc="FD3C859C">
      <w:start w:val="1"/>
      <w:numFmt w:val="lowerLetter"/>
      <w:lvlText w:val="%2)"/>
      <w:lvlJc w:val="left"/>
      <w:pPr>
        <w:ind w:left="1440" w:hanging="360"/>
      </w:pPr>
    </w:lvl>
    <w:lvl w:ilvl="2" w:tplc="505A18B8">
      <w:start w:val="1"/>
      <w:numFmt w:val="lowerRoman"/>
      <w:lvlText w:val="%3."/>
      <w:lvlJc w:val="left"/>
      <w:pPr>
        <w:ind w:left="2160" w:hanging="360"/>
      </w:pPr>
    </w:lvl>
    <w:lvl w:ilvl="3" w:tplc="CE2ACAC0">
      <w:numFmt w:val="decimal"/>
      <w:lvlText w:val=""/>
      <w:lvlJc w:val="left"/>
    </w:lvl>
    <w:lvl w:ilvl="4" w:tplc="D32CB9F6">
      <w:numFmt w:val="decimal"/>
      <w:lvlText w:val=""/>
      <w:lvlJc w:val="left"/>
    </w:lvl>
    <w:lvl w:ilvl="5" w:tplc="8534C4D2">
      <w:numFmt w:val="decimal"/>
      <w:lvlText w:val=""/>
      <w:lvlJc w:val="left"/>
    </w:lvl>
    <w:lvl w:ilvl="6" w:tplc="26D40420">
      <w:numFmt w:val="decimal"/>
      <w:lvlText w:val=""/>
      <w:lvlJc w:val="left"/>
    </w:lvl>
    <w:lvl w:ilvl="7" w:tplc="7AD25AF6">
      <w:numFmt w:val="decimal"/>
      <w:lvlText w:val=""/>
      <w:lvlJc w:val="left"/>
    </w:lvl>
    <w:lvl w:ilvl="8" w:tplc="EA0434A8">
      <w:numFmt w:val="decimal"/>
      <w:lvlText w:val=""/>
      <w:lvlJc w:val="left"/>
    </w:lvl>
  </w:abstractNum>
  <w:num w:numId="1" w16cid:durableId="201862796">
    <w:abstractNumId w:val="0"/>
    <w:lvlOverride w:ilvl="0">
      <w:startOverride w:val="1"/>
    </w:lvlOverride>
  </w:num>
  <w:num w:numId="2" w16cid:durableId="286932834">
    <w:abstractNumId w:val="1"/>
    <w:lvlOverride w:ilvl="0">
      <w:startOverride w:val="1"/>
    </w:lvlOverride>
  </w:num>
  <w:num w:numId="3" w16cid:durableId="129656444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EF"/>
    <w:rsid w:val="00054DAC"/>
    <w:rsid w:val="00311B63"/>
    <w:rsid w:val="005860EF"/>
    <w:rsid w:val="006D696E"/>
    <w:rsid w:val="008916D7"/>
    <w:rsid w:val="00BE0F50"/>
    <w:rsid w:val="00E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125A"/>
  <w15:docId w15:val="{A79C1BB1-541B-4BCD-8C00-CBA23F0A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spacing w:before="240" w:after="24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qFormat/>
    <w:pPr>
      <w:spacing w:before="240" w:after="120"/>
      <w:outlineLvl w:val="1"/>
    </w:pPr>
    <w:rPr>
      <w:b/>
      <w:bCs/>
      <w:sz w:val="30"/>
      <w:szCs w:val="30"/>
    </w:rPr>
  </w:style>
  <w:style w:type="paragraph" w:styleId="3">
    <w:name w:val="heading 3"/>
    <w:qFormat/>
    <w:pPr>
      <w:spacing w:before="180" w:after="100"/>
      <w:outlineLvl w:val="2"/>
    </w:pPr>
    <w:rPr>
      <w:b/>
      <w:bCs/>
    </w:rPr>
  </w:style>
  <w:style w:type="paragraph" w:styleId="4">
    <w:name w:val="heading 4"/>
    <w:qFormat/>
    <w:pPr>
      <w:spacing w:before="140" w:after="80"/>
      <w:outlineLvl w:val="3"/>
    </w:pPr>
    <w:rPr>
      <w:b/>
      <w:bCs/>
      <w:i/>
      <w:iCs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54DA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54DAC"/>
  </w:style>
  <w:style w:type="paragraph" w:styleId="ae">
    <w:name w:val="footer"/>
    <w:basedOn w:val="a"/>
    <w:link w:val="af"/>
    <w:uiPriority w:val="99"/>
    <w:unhideWhenUsed/>
    <w:rsid w:val="00054D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5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1918</Words>
  <Characters>10939</Characters>
  <Application>Microsoft Office Word</Application>
  <DocSecurity>0</DocSecurity>
  <Lines>91</Lines>
  <Paragraphs>25</Paragraphs>
  <ScaleCrop>false</ScaleCrop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функциональных характеристик программного обеспечения «Пульсар»</dc:title>
  <dc:creator>PulsarNET</dc:creator>
  <cp:lastModifiedBy>Илья Галкин</cp:lastModifiedBy>
  <cp:revision>4</cp:revision>
  <dcterms:created xsi:type="dcterms:W3CDTF">2026-05-25T08:22:00Z</dcterms:created>
  <dcterms:modified xsi:type="dcterms:W3CDTF">2026-06-05T06:46:00Z</dcterms:modified>
</cp:coreProperties>
</file>